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Soragna</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Parma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